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C4" w:rsidRDefault="00826B1E" w:rsidP="00D05EC4">
      <w:pPr>
        <w:pStyle w:val="Sinespaciado"/>
        <w:spacing w:line="200" w:lineRule="atLeast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26B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5pt;margin-top:-35.3pt;width:40.85pt;height:48.75pt;z-index:-251658752;mso-wrap-distance-left:9.05pt;mso-wrap-distance-right:9.05pt" filled="t">
            <v:fill color2="black"/>
            <v:imagedata r:id="rId7" o:title=""/>
          </v:shape>
          <o:OLEObject Type="Embed" ProgID="Imagen" ShapeID="_x0000_s1026" DrawAspect="Content" ObjectID="_1667419087" r:id="rId8"/>
        </w:pict>
      </w:r>
    </w:p>
    <w:p w:rsidR="00D05EC4" w:rsidRDefault="00D05EC4" w:rsidP="00D05EC4">
      <w:pPr>
        <w:pStyle w:val="Sinespaciado"/>
        <w:spacing w:line="200" w:lineRule="atLeast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CONSEJO DE LA ADMINISTRACION PROVINCIAL</w:t>
      </w:r>
    </w:p>
    <w:p w:rsidR="00D05EC4" w:rsidRDefault="00F9187B" w:rsidP="00D05EC4">
      <w:pPr>
        <w:pStyle w:val="Sinespaciado"/>
        <w:spacing w:line="200" w:lineRule="atLeast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Guantánamo</w:t>
      </w:r>
    </w:p>
    <w:p w:rsidR="00D05EC4" w:rsidRDefault="00D05EC4" w:rsidP="00D05EC4">
      <w:pPr>
        <w:pStyle w:val="Sinespaciado"/>
        <w:spacing w:line="200" w:lineRule="atLeast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05EC4" w:rsidRDefault="00D05EC4" w:rsidP="00D05EC4">
      <w:pPr>
        <w:pStyle w:val="Sinespaciado"/>
        <w:spacing w:line="200" w:lineRule="atLeast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05EC4" w:rsidRDefault="00D05EC4" w:rsidP="00D05EC4">
      <w:pPr>
        <w:pStyle w:val="Sinespaciado"/>
        <w:spacing w:line="200" w:lineRule="atLeast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caps/>
          <w:sz w:val="24"/>
          <w:szCs w:val="24"/>
          <w:u w:val="single"/>
          <w:lang w:val="es-ES"/>
        </w:rPr>
        <w:t>Procedimiento para las visitas integrales de</w:t>
      </w:r>
      <w:r w:rsidR="00F9187B">
        <w:rPr>
          <w:rFonts w:ascii="Arial" w:hAnsi="Arial" w:cs="Arial"/>
          <w:b/>
          <w:caps/>
          <w:sz w:val="24"/>
          <w:szCs w:val="24"/>
          <w:u w:val="single"/>
          <w:lang w:val="es-ES"/>
        </w:rPr>
        <w:t>l</w:t>
      </w:r>
      <w:r>
        <w:rPr>
          <w:rFonts w:ascii="Arial" w:hAnsi="Arial" w:cs="Arial"/>
          <w:b/>
          <w:caps/>
          <w:sz w:val="24"/>
          <w:szCs w:val="24"/>
          <w:u w:val="single"/>
          <w:lang w:val="es-ES"/>
        </w:rPr>
        <w:t xml:space="preserve"> </w:t>
      </w:r>
      <w:r w:rsidR="00F9187B">
        <w:rPr>
          <w:rFonts w:ascii="Arial" w:hAnsi="Arial" w:cs="Arial"/>
          <w:b/>
          <w:caps/>
          <w:sz w:val="24"/>
          <w:szCs w:val="24"/>
          <w:u w:val="single"/>
          <w:lang w:val="es-ES"/>
        </w:rPr>
        <w:t>Gobierno Provincial del Poder Popular A</w:t>
      </w:r>
      <w:r>
        <w:rPr>
          <w:rFonts w:ascii="Arial" w:hAnsi="Arial" w:cs="Arial"/>
          <w:b/>
          <w:caps/>
          <w:sz w:val="24"/>
          <w:szCs w:val="24"/>
          <w:u w:val="single"/>
          <w:lang w:val="es-ES"/>
        </w:rPr>
        <w:t xml:space="preserve"> la base (CAMs Direcciones Administrativas), durante el  año 20</w:t>
      </w:r>
      <w:r w:rsidR="00F9187B">
        <w:rPr>
          <w:rFonts w:ascii="Arial" w:hAnsi="Arial" w:cs="Arial"/>
          <w:b/>
          <w:caps/>
          <w:sz w:val="24"/>
          <w:szCs w:val="24"/>
          <w:u w:val="single"/>
          <w:lang w:val="es-ES"/>
        </w:rPr>
        <w:t>20</w:t>
      </w:r>
      <w:r>
        <w:rPr>
          <w:rFonts w:ascii="Arial" w:hAnsi="Arial" w:cs="Arial"/>
          <w:b/>
          <w:caps/>
          <w:sz w:val="24"/>
          <w:szCs w:val="24"/>
          <w:u w:val="single"/>
          <w:lang w:val="es-ES"/>
        </w:rPr>
        <w:t>.</w:t>
      </w:r>
    </w:p>
    <w:p w:rsidR="00D05EC4" w:rsidRDefault="00D05EC4" w:rsidP="00D05EC4">
      <w:pPr>
        <w:pStyle w:val="Sinespaciado"/>
        <w:spacing w:line="200" w:lineRule="atLeas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D05EC4" w:rsidRDefault="00D05EC4" w:rsidP="00D05EC4">
      <w:pPr>
        <w:pStyle w:val="Sinespaciado"/>
        <w:numPr>
          <w:ilvl w:val="0"/>
          <w:numId w:val="2"/>
        </w:numPr>
        <w:spacing w:line="200" w:lineRule="atLeast"/>
        <w:rPr>
          <w:rFonts w:ascii="Arial" w:hAnsi="Arial" w:cs="Arial"/>
          <w:sz w:val="24"/>
          <w:szCs w:val="24"/>
          <w:u w:val="double"/>
          <w:lang w:val="es-ES"/>
        </w:rPr>
      </w:pPr>
      <w:r>
        <w:rPr>
          <w:rFonts w:ascii="Arial" w:hAnsi="Arial" w:cs="Arial"/>
          <w:b/>
          <w:caps/>
          <w:sz w:val="24"/>
          <w:szCs w:val="24"/>
          <w:u w:val="double"/>
          <w:lang w:val="es-ES"/>
        </w:rPr>
        <w:t>Objetivos</w:t>
      </w:r>
    </w:p>
    <w:p w:rsidR="00D05EC4" w:rsidRDefault="00D05EC4" w:rsidP="00D05EC4">
      <w:pPr>
        <w:pStyle w:val="Sinespaciado"/>
        <w:spacing w:line="200" w:lineRule="atLeast"/>
        <w:rPr>
          <w:rFonts w:ascii="Arial" w:hAnsi="Arial" w:cs="Arial"/>
          <w:sz w:val="24"/>
          <w:szCs w:val="24"/>
          <w:u w:val="double"/>
          <w:lang w:val="es-ES"/>
        </w:rPr>
      </w:pPr>
    </w:p>
    <w:p w:rsidR="00D05EC4" w:rsidRDefault="00D05EC4" w:rsidP="00D05EC4">
      <w:pPr>
        <w:pStyle w:val="Sinespaciado"/>
        <w:spacing w:line="20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Consolidar  un sistema de trabajo, que responda a las exigencias actuales en la organización y planificación de los controles de manera integrada,  permitiendo dar cumplimiento a los acuerdos y resoluciones aprobadas por el VI</w:t>
      </w:r>
      <w:r w:rsidR="00AB765D">
        <w:rPr>
          <w:rFonts w:ascii="Arial" w:hAnsi="Arial" w:cs="Arial"/>
          <w:sz w:val="24"/>
          <w:szCs w:val="24"/>
          <w:lang w:val="es-ES"/>
        </w:rPr>
        <w:t>I</w:t>
      </w:r>
      <w:r>
        <w:rPr>
          <w:rFonts w:ascii="Arial" w:hAnsi="Arial" w:cs="Arial"/>
          <w:sz w:val="24"/>
          <w:szCs w:val="24"/>
          <w:lang w:val="es-ES"/>
        </w:rPr>
        <w:t xml:space="preserve"> Congreso del Partido Comunista de Cuba, las decisiones de la Asamblea Nacional del Poder Popular, el Consejo de Ministros, así como la actualización de los Planes de la Economía.</w:t>
      </w:r>
    </w:p>
    <w:p w:rsidR="00D05EC4" w:rsidRDefault="00D05EC4" w:rsidP="00D05EC4">
      <w:pPr>
        <w:pStyle w:val="Sinespaciado"/>
        <w:spacing w:line="200" w:lineRule="atLeast"/>
        <w:jc w:val="both"/>
        <w:rPr>
          <w:rFonts w:ascii="Arial" w:hAnsi="Arial" w:cs="Arial"/>
          <w:sz w:val="24"/>
          <w:szCs w:val="24"/>
          <w:lang w:val="es-ES"/>
        </w:rPr>
      </w:pPr>
    </w:p>
    <w:p w:rsidR="00D05EC4" w:rsidRDefault="00D05EC4" w:rsidP="00D05EC4">
      <w:pPr>
        <w:spacing w:after="0" w:line="20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Evaluar el cumplimiento de los objetivos de trabajo de</w:t>
      </w:r>
      <w:r w:rsidR="00F9187B">
        <w:rPr>
          <w:rFonts w:ascii="Arial" w:hAnsi="Arial" w:cs="Arial"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F9187B">
        <w:rPr>
          <w:rFonts w:ascii="Arial" w:hAnsi="Arial" w:cs="Arial"/>
          <w:sz w:val="24"/>
          <w:szCs w:val="24"/>
          <w:lang w:val="es-ES"/>
        </w:rPr>
        <w:t>Gobierno</w:t>
      </w:r>
      <w:r>
        <w:rPr>
          <w:rFonts w:ascii="Arial" w:hAnsi="Arial" w:cs="Arial"/>
          <w:sz w:val="24"/>
          <w:szCs w:val="24"/>
          <w:lang w:val="es-ES"/>
        </w:rPr>
        <w:t xml:space="preserve"> y el Consejo de la Administración Municipal y las Entidades, para el año en curso, sobre la base de los criterios de medida aprobados.</w:t>
      </w:r>
    </w:p>
    <w:p w:rsidR="00D05EC4" w:rsidRDefault="00D05EC4" w:rsidP="00D05EC4">
      <w:pPr>
        <w:spacing w:after="0" w:line="200" w:lineRule="atLeast"/>
        <w:jc w:val="both"/>
        <w:rPr>
          <w:rFonts w:ascii="Arial" w:hAnsi="Arial" w:cs="Arial"/>
          <w:sz w:val="24"/>
          <w:szCs w:val="24"/>
          <w:lang w:val="es-ES"/>
        </w:rPr>
      </w:pPr>
    </w:p>
    <w:p w:rsidR="00D05EC4" w:rsidRDefault="00D05EC4" w:rsidP="00D05EC4">
      <w:pPr>
        <w:numPr>
          <w:ilvl w:val="0"/>
          <w:numId w:val="2"/>
        </w:numPr>
        <w:spacing w:after="0" w:line="20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caps/>
          <w:sz w:val="24"/>
          <w:szCs w:val="24"/>
          <w:u w:val="double"/>
          <w:lang w:val="es-ES"/>
        </w:rPr>
        <w:t>Alcance</w:t>
      </w:r>
    </w:p>
    <w:p w:rsidR="00D05EC4" w:rsidRDefault="00D05EC4" w:rsidP="00D05EC4">
      <w:pPr>
        <w:spacing w:after="0" w:line="200" w:lineRule="atLeast"/>
        <w:jc w:val="both"/>
        <w:rPr>
          <w:rFonts w:ascii="Arial" w:hAnsi="Arial" w:cs="Arial"/>
          <w:sz w:val="24"/>
          <w:szCs w:val="24"/>
          <w:lang w:val="es-ES"/>
        </w:rPr>
      </w:pPr>
    </w:p>
    <w:p w:rsidR="00D05EC4" w:rsidRDefault="00D05EC4" w:rsidP="00D05EC4">
      <w:pPr>
        <w:spacing w:after="0" w:line="20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Comprende las unidades organizativas subordinadas o adscriptas,  Presidentes de Asambleas, Vicepresidentes, Secretarios, Presidentes de Consejos Populares, Delegados y a todos los Directores con sus Consejos de Dirección, además a otros funcionarios, Departamento y Oficinas del Sistema del Poder Popular y Direcciones que no son de la subordinación, pero tributan a los objetivos del territorio y la provincia</w:t>
      </w:r>
    </w:p>
    <w:p w:rsidR="00D05EC4" w:rsidRDefault="00D05EC4" w:rsidP="00D05EC4">
      <w:pPr>
        <w:spacing w:after="0" w:line="200" w:lineRule="atLeast"/>
        <w:jc w:val="both"/>
        <w:rPr>
          <w:rFonts w:ascii="Arial" w:hAnsi="Arial" w:cs="Arial"/>
          <w:sz w:val="24"/>
          <w:szCs w:val="24"/>
          <w:lang w:val="es-ES"/>
        </w:rPr>
      </w:pPr>
    </w:p>
    <w:p w:rsidR="00D05EC4" w:rsidRDefault="00D05EC4" w:rsidP="00D05EC4">
      <w:pPr>
        <w:numPr>
          <w:ilvl w:val="0"/>
          <w:numId w:val="2"/>
        </w:numPr>
        <w:spacing w:after="0" w:line="200" w:lineRule="atLeast"/>
        <w:jc w:val="both"/>
        <w:rPr>
          <w:rFonts w:ascii="Arial" w:hAnsi="Arial" w:cs="Arial"/>
          <w:b/>
          <w:caps/>
          <w:sz w:val="24"/>
          <w:szCs w:val="24"/>
          <w:u w:val="double"/>
          <w:lang w:val="es-ES"/>
        </w:rPr>
      </w:pPr>
      <w:r>
        <w:rPr>
          <w:rFonts w:ascii="Arial" w:hAnsi="Arial" w:cs="Arial"/>
          <w:b/>
          <w:caps/>
          <w:sz w:val="24"/>
          <w:szCs w:val="24"/>
          <w:u w:val="double"/>
          <w:lang w:val="es-ES"/>
        </w:rPr>
        <w:t>Referencias</w:t>
      </w:r>
    </w:p>
    <w:p w:rsidR="00D05EC4" w:rsidRDefault="00D05EC4" w:rsidP="00D05EC4">
      <w:pPr>
        <w:spacing w:after="0" w:line="200" w:lineRule="atLeast"/>
        <w:jc w:val="both"/>
        <w:rPr>
          <w:rFonts w:ascii="Arial" w:hAnsi="Arial" w:cs="Arial"/>
          <w:b/>
          <w:caps/>
          <w:sz w:val="24"/>
          <w:szCs w:val="24"/>
          <w:u w:val="double"/>
          <w:lang w:val="es-ES"/>
        </w:rPr>
      </w:pPr>
    </w:p>
    <w:p w:rsidR="00D05EC4" w:rsidRDefault="00D05EC4" w:rsidP="00D05EC4">
      <w:pPr>
        <w:spacing w:after="0" w:line="20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guía y el plan de control  que se utilizará durante las visitas, contará con la aprobación del Presidente y se aplic</w:t>
      </w:r>
      <w:r w:rsidR="00AB765D">
        <w:rPr>
          <w:rFonts w:ascii="Arial" w:hAnsi="Arial" w:cs="Arial"/>
          <w:sz w:val="24"/>
          <w:szCs w:val="24"/>
          <w:lang w:val="es-ES"/>
        </w:rPr>
        <w:t>ará a partir de febrero del 20</w:t>
      </w:r>
      <w:r w:rsidR="00F9187B">
        <w:rPr>
          <w:rFonts w:ascii="Arial" w:hAnsi="Arial" w:cs="Arial"/>
          <w:sz w:val="24"/>
          <w:szCs w:val="24"/>
          <w:lang w:val="es-ES"/>
        </w:rPr>
        <w:t>20</w:t>
      </w:r>
      <w:r>
        <w:rPr>
          <w:rFonts w:ascii="Arial" w:hAnsi="Arial" w:cs="Arial"/>
          <w:sz w:val="24"/>
          <w:szCs w:val="24"/>
          <w:lang w:val="es-ES"/>
        </w:rPr>
        <w:t>, asegurándonos previamente que sea del conocimiento de los controlados.</w:t>
      </w:r>
    </w:p>
    <w:p w:rsidR="00D05EC4" w:rsidRDefault="00D05EC4" w:rsidP="00D05EC4">
      <w:pPr>
        <w:spacing w:after="0" w:line="200" w:lineRule="atLeast"/>
        <w:jc w:val="both"/>
        <w:rPr>
          <w:rFonts w:ascii="Arial" w:hAnsi="Arial" w:cs="Arial"/>
          <w:sz w:val="24"/>
          <w:szCs w:val="24"/>
          <w:lang w:val="es-ES"/>
        </w:rPr>
      </w:pPr>
    </w:p>
    <w:p w:rsidR="00D05EC4" w:rsidRDefault="00D05EC4" w:rsidP="00D05EC4">
      <w:pPr>
        <w:numPr>
          <w:ilvl w:val="0"/>
          <w:numId w:val="3"/>
        </w:numPr>
        <w:tabs>
          <w:tab w:val="left" w:pos="567"/>
        </w:tabs>
        <w:spacing w:after="0" w:line="20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Resultará  objeto de control los planes, programas, normas, disposiciones legales y procedimientos que regulan el cumplimiento de las funciones estatales, u objeto social definidos.</w:t>
      </w:r>
    </w:p>
    <w:p w:rsidR="00D05EC4" w:rsidRDefault="00D05EC4" w:rsidP="00D05EC4">
      <w:pPr>
        <w:tabs>
          <w:tab w:val="left" w:pos="567"/>
        </w:tabs>
        <w:spacing w:after="0" w:line="200" w:lineRule="atLeast"/>
        <w:jc w:val="both"/>
        <w:rPr>
          <w:rFonts w:ascii="Arial" w:hAnsi="Arial" w:cs="Arial"/>
          <w:sz w:val="24"/>
          <w:szCs w:val="24"/>
          <w:lang w:val="es-ES"/>
        </w:rPr>
      </w:pPr>
    </w:p>
    <w:p w:rsidR="00D05EC4" w:rsidRDefault="00D05EC4" w:rsidP="00D05EC4">
      <w:pPr>
        <w:numPr>
          <w:ilvl w:val="0"/>
          <w:numId w:val="3"/>
        </w:numPr>
        <w:spacing w:line="200" w:lineRule="atLeast"/>
        <w:jc w:val="both"/>
        <w:rPr>
          <w:rFonts w:ascii="Arial" w:eastAsia="Mangal" w:hAnsi="Arial" w:cs="Mangal"/>
          <w:color w:val="0D0D0D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efectuarán  dos visitas anuales a  los municipios, una de ellas con la intención de un</w:t>
      </w:r>
      <w:r w:rsidR="00F9187B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Calibri"/>
          <w:color w:val="0D0D0D"/>
          <w:sz w:val="24"/>
          <w:szCs w:val="24"/>
          <w:lang w:val="es-ES"/>
        </w:rPr>
        <w:t>Control Funcional de</w:t>
      </w:r>
      <w:r w:rsidR="00F9187B">
        <w:rPr>
          <w:rFonts w:ascii="Arial" w:hAnsi="Arial" w:cs="Calibri"/>
          <w:color w:val="0D0D0D"/>
          <w:sz w:val="24"/>
          <w:szCs w:val="24"/>
          <w:lang w:val="es-ES"/>
        </w:rPr>
        <w:t>l</w:t>
      </w:r>
      <w:r>
        <w:rPr>
          <w:rFonts w:ascii="Arial" w:hAnsi="Arial" w:cs="Calibri"/>
          <w:color w:val="0D0D0D"/>
          <w:sz w:val="24"/>
          <w:szCs w:val="24"/>
          <w:lang w:val="es-ES"/>
        </w:rPr>
        <w:t xml:space="preserve"> </w:t>
      </w:r>
      <w:r w:rsidR="00F9187B">
        <w:rPr>
          <w:rFonts w:ascii="Arial" w:hAnsi="Arial" w:cs="Calibri"/>
          <w:color w:val="0D0D0D"/>
          <w:sz w:val="24"/>
          <w:szCs w:val="24"/>
          <w:lang w:val="es-ES"/>
        </w:rPr>
        <w:t>Gobierno Provincial</w:t>
      </w:r>
      <w:r>
        <w:rPr>
          <w:rFonts w:ascii="Arial" w:hAnsi="Arial" w:cs="Calibri"/>
          <w:color w:val="0D0D0D"/>
          <w:sz w:val="24"/>
          <w:szCs w:val="24"/>
          <w:lang w:val="es-ES"/>
        </w:rPr>
        <w:t xml:space="preserve"> </w:t>
      </w:r>
      <w:r>
        <w:rPr>
          <w:rFonts w:ascii="Arial" w:eastAsia="Mangal" w:hAnsi="Arial" w:cs="Mangal"/>
          <w:color w:val="0D0D0D"/>
          <w:sz w:val="24"/>
          <w:szCs w:val="24"/>
          <w:lang w:val="es-ES"/>
        </w:rPr>
        <w:t>con una duración de tres días  consecutivos y cuatro meses después realizaremos una visita de supervisión de un día de trabajo.</w:t>
      </w:r>
    </w:p>
    <w:p w:rsidR="00D05EC4" w:rsidRDefault="00D05EC4" w:rsidP="00D05EC4">
      <w:pPr>
        <w:numPr>
          <w:ilvl w:val="0"/>
          <w:numId w:val="3"/>
        </w:numPr>
        <w:spacing w:line="200" w:lineRule="atLeast"/>
        <w:jc w:val="both"/>
        <w:rPr>
          <w:rFonts w:ascii="Arial" w:eastAsia="Mangal" w:hAnsi="Arial" w:cs="Arial"/>
          <w:color w:val="0D0D0D"/>
          <w:sz w:val="24"/>
          <w:szCs w:val="24"/>
          <w:lang w:val="es-ES"/>
        </w:rPr>
      </w:pPr>
      <w:r>
        <w:rPr>
          <w:rFonts w:ascii="Arial" w:eastAsia="Mangal" w:hAnsi="Arial" w:cs="Mangal"/>
          <w:color w:val="0D0D0D"/>
          <w:sz w:val="24"/>
          <w:szCs w:val="24"/>
          <w:lang w:val="es-ES"/>
        </w:rPr>
        <w:t xml:space="preserve">Con relación a las Direcciones Provinciales de subordinación, se efectuarán dos vistas anuales, una de un </w:t>
      </w:r>
      <w:r>
        <w:rPr>
          <w:rFonts w:ascii="Arial" w:hAnsi="Arial" w:cs="Calibri"/>
          <w:color w:val="0D0D0D"/>
          <w:sz w:val="24"/>
          <w:szCs w:val="24"/>
          <w:lang w:val="es-ES"/>
        </w:rPr>
        <w:t xml:space="preserve">Control Funcional del </w:t>
      </w:r>
      <w:r w:rsidR="00F9187B">
        <w:rPr>
          <w:rFonts w:ascii="Arial" w:eastAsia="Mangal" w:hAnsi="Arial" w:cs="Mangal"/>
          <w:color w:val="0D0D0D"/>
          <w:sz w:val="24"/>
          <w:szCs w:val="24"/>
          <w:lang w:val="es-ES"/>
        </w:rPr>
        <w:t>Gobierno Provincial</w:t>
      </w:r>
      <w:r>
        <w:rPr>
          <w:rFonts w:ascii="Arial" w:eastAsia="Mangal" w:hAnsi="Arial" w:cs="Mangal"/>
          <w:color w:val="0D0D0D"/>
          <w:sz w:val="24"/>
          <w:szCs w:val="24"/>
          <w:lang w:val="es-ES"/>
        </w:rPr>
        <w:t xml:space="preserve"> con una duración de dos días  consecutivos y </w:t>
      </w:r>
      <w:r>
        <w:rPr>
          <w:rFonts w:ascii="Arial" w:eastAsia="Mangal" w:hAnsi="Arial" w:cs="Mangal"/>
          <w:color w:val="0D0D0D"/>
          <w:sz w:val="24"/>
          <w:szCs w:val="24"/>
          <w:lang w:val="es-ES"/>
        </w:rPr>
        <w:lastRenderedPageBreak/>
        <w:t>cuatro meses después realizaremos una visita de supervisión de un día de trabajo.</w:t>
      </w:r>
    </w:p>
    <w:p w:rsidR="00D05EC4" w:rsidRDefault="00D05EC4" w:rsidP="00D05EC4">
      <w:pPr>
        <w:numPr>
          <w:ilvl w:val="0"/>
          <w:numId w:val="3"/>
        </w:numPr>
        <w:spacing w:line="200" w:lineRule="atLeast"/>
        <w:jc w:val="both"/>
        <w:rPr>
          <w:rFonts w:ascii="Arial" w:eastAsia="Mangal" w:hAnsi="Arial" w:cs="Mangal"/>
          <w:color w:val="0D0D0D"/>
          <w:sz w:val="24"/>
          <w:szCs w:val="24"/>
          <w:lang w:val="es-ES"/>
        </w:rPr>
      </w:pPr>
      <w:r>
        <w:rPr>
          <w:rFonts w:ascii="Arial" w:eastAsia="Mangal" w:hAnsi="Arial" w:cs="Arial"/>
          <w:color w:val="0D0D0D"/>
          <w:sz w:val="24"/>
          <w:szCs w:val="24"/>
          <w:lang w:val="es-ES"/>
        </w:rPr>
        <w:t xml:space="preserve">Se organizarán, por las secretarías, los grupos de trabajo para que no interfieran con las funciones de los homólogos, definiendo el día en que se realizaran los diferentes controles o supervisiones, a partir de la propuesta del  plan de control anual que se anexa al modelo. </w:t>
      </w:r>
    </w:p>
    <w:p w:rsidR="00D05EC4" w:rsidRDefault="00D05EC4" w:rsidP="00D05EC4">
      <w:pPr>
        <w:numPr>
          <w:ilvl w:val="0"/>
          <w:numId w:val="3"/>
        </w:numPr>
        <w:spacing w:line="20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Mangal" w:hAnsi="Arial" w:cs="Mangal"/>
          <w:color w:val="0D0D0D"/>
          <w:sz w:val="24"/>
          <w:szCs w:val="24"/>
          <w:lang w:val="es-ES"/>
        </w:rPr>
        <w:t>La actual propuesta de trabajo tiene el propósito de lograr una mirada integradora del municipio y las direcciones, optimizando tiempo, recursos y</w:t>
      </w:r>
      <w:r>
        <w:rPr>
          <w:rFonts w:ascii="Arial" w:eastAsia="Mangal" w:hAnsi="Arial" w:cs="Arial"/>
          <w:color w:val="0D0D0D"/>
          <w:sz w:val="24"/>
          <w:szCs w:val="24"/>
          <w:lang w:val="es-ES"/>
        </w:rPr>
        <w:t xml:space="preserve"> no afectando la dinámica propia de entidades ni consejos populares, el consenso  previo evitará la  coincidencia de las fechas propuestas con procesos fundamentales,  y con Auditorias o Controles Fiscales. </w:t>
      </w:r>
    </w:p>
    <w:p w:rsidR="00D05EC4" w:rsidRDefault="00D05EC4" w:rsidP="00D05EC4">
      <w:pPr>
        <w:pStyle w:val="Prrafodelista"/>
        <w:numPr>
          <w:ilvl w:val="0"/>
          <w:numId w:val="3"/>
        </w:numPr>
        <w:spacing w:line="20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Participan en las visitas planificadas, las Comisiones </w:t>
      </w:r>
      <w:r w:rsidR="000648DF">
        <w:rPr>
          <w:rFonts w:ascii="Arial" w:hAnsi="Arial" w:cs="Arial"/>
          <w:sz w:val="24"/>
          <w:szCs w:val="24"/>
          <w:lang w:val="es-ES"/>
        </w:rPr>
        <w:t xml:space="preserve">creadas en el Gobierno Provincial, </w:t>
      </w:r>
      <w:r>
        <w:rPr>
          <w:rFonts w:ascii="Arial" w:hAnsi="Arial" w:cs="Arial"/>
          <w:sz w:val="24"/>
          <w:szCs w:val="24"/>
          <w:lang w:val="es-ES"/>
        </w:rPr>
        <w:t>Secretarías, con sus equipos de trabajo, los vicepresidentes con los Organismos Globales y demás direcciones provinciales que se consideren necesarias para el control al territorio y las direcciones, departamentos y oficinas de la Sede del Poder Popular Provincial, (Seguridad y Protección, Fórum de Ciencias y Técnica, Atención a combatientes,  Plan Turquino, Cuadro, Dependencia Interna y Especialistas que se considere entrenar, el día previsto para la visita o con anterioridad, según la planificación concebida en el Plan de trabajo anual.</w:t>
      </w:r>
    </w:p>
    <w:p w:rsidR="00D05EC4" w:rsidRDefault="00D05EC4" w:rsidP="00D05EC4">
      <w:pPr>
        <w:pStyle w:val="Prrafodelista"/>
        <w:spacing w:line="200" w:lineRule="atLeast"/>
        <w:ind w:left="284"/>
        <w:jc w:val="both"/>
        <w:rPr>
          <w:rFonts w:ascii="Arial" w:hAnsi="Arial" w:cs="Arial"/>
          <w:sz w:val="24"/>
          <w:szCs w:val="24"/>
          <w:lang w:val="es-ES"/>
        </w:rPr>
      </w:pPr>
    </w:p>
    <w:p w:rsidR="00D05EC4" w:rsidRDefault="00D05EC4" w:rsidP="00D05EC4">
      <w:pPr>
        <w:pStyle w:val="Prrafodelista"/>
        <w:numPr>
          <w:ilvl w:val="0"/>
          <w:numId w:val="3"/>
        </w:numPr>
        <w:spacing w:line="20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método fundamental para el desarrollo de la visita es el intercambio con  la mayor cantidad de población y colectivos de trabajadores posible, a fin de comprobar el cumplimiento de los objetivos de trabajo y de las indicaciones en las entidades del territorio, así como su impacto en los objetivos trazados por la provincia. </w:t>
      </w:r>
    </w:p>
    <w:p w:rsidR="00D05EC4" w:rsidRDefault="00D05EC4" w:rsidP="00D05EC4">
      <w:pPr>
        <w:pStyle w:val="Prrafodelista"/>
        <w:spacing w:line="200" w:lineRule="atLeast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D05EC4" w:rsidRDefault="00D05EC4" w:rsidP="00D05EC4">
      <w:pPr>
        <w:pStyle w:val="Prrafodelista"/>
        <w:numPr>
          <w:ilvl w:val="0"/>
          <w:numId w:val="3"/>
        </w:num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visita sorpresiva en horario nocturno se ejecutará en fecha no necesariamente coincidente con los controles planificados en el plan anual. En ella participarán el sistema de Seguridad y protección del CAP acompañados</w:t>
      </w:r>
      <w:r w:rsidR="001349A0">
        <w:rPr>
          <w:rFonts w:ascii="Arial" w:hAnsi="Arial" w:cs="Arial"/>
          <w:sz w:val="24"/>
          <w:szCs w:val="24"/>
        </w:rPr>
        <w:t xml:space="preserve"> de: SEPCAP, DIS, MININT,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y miembros de las Comisiones para atender las actividades recreativas. Se utilizará transporte colectivo que saldrá a las 8:00 p.m. para el Municipio o Dirección escogida, al frente de este equipo irá un miembro de la Oficina de Seguridad y Protección del CAP.</w:t>
      </w:r>
    </w:p>
    <w:p w:rsidR="00D05EC4" w:rsidRDefault="00D05EC4" w:rsidP="00D05EC4">
      <w:pPr>
        <w:pStyle w:val="Prrafodelista"/>
        <w:spacing w:line="200" w:lineRule="atLeast"/>
        <w:rPr>
          <w:rFonts w:ascii="Arial" w:hAnsi="Arial" w:cs="Arial"/>
          <w:sz w:val="24"/>
          <w:szCs w:val="24"/>
        </w:rPr>
      </w:pPr>
    </w:p>
    <w:p w:rsidR="00D05EC4" w:rsidRDefault="00D05EC4" w:rsidP="00D05EC4">
      <w:pPr>
        <w:pStyle w:val="Prrafodelista"/>
        <w:numPr>
          <w:ilvl w:val="0"/>
          <w:numId w:val="3"/>
        </w:num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Proponemos como  responsable  de este equipo, al Jefe de Seguridad y Protección del </w:t>
      </w:r>
      <w:r w:rsidR="000648DF">
        <w:rPr>
          <w:rFonts w:ascii="Arial" w:hAnsi="Arial" w:cs="Arial"/>
          <w:sz w:val="24"/>
          <w:szCs w:val="24"/>
        </w:rPr>
        <w:t>Gobierno Provincial</w:t>
      </w:r>
      <w:r>
        <w:rPr>
          <w:rFonts w:ascii="Arial" w:hAnsi="Arial" w:cs="Arial"/>
          <w:sz w:val="24"/>
          <w:szCs w:val="24"/>
        </w:rPr>
        <w:t xml:space="preserve"> quien  se trasladará de manera independiente al municipio o la entidad objeto de control, procurando llegar al menos con una hora de antelación para poner en conocimiento a las autoridades comprometidas, estableciendo el procedimiento que permita cumplir con la planificación intencionada.</w:t>
      </w:r>
    </w:p>
    <w:p w:rsidR="00D05EC4" w:rsidRDefault="00D05EC4" w:rsidP="00D05EC4">
      <w:pPr>
        <w:pStyle w:val="Prrafodelista"/>
        <w:spacing w:line="2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D05EC4" w:rsidRDefault="00D05EC4" w:rsidP="00D05EC4">
      <w:pPr>
        <w:pStyle w:val="Prrafodelista"/>
        <w:numPr>
          <w:ilvl w:val="0"/>
          <w:numId w:val="3"/>
        </w:numPr>
        <w:spacing w:line="20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lastRenderedPageBreak/>
        <w:t xml:space="preserve">Los resultados de este control, antes de ser sometidos a las conclusiones,  deberán ser analizados previo acuerdo con las autoridades del territorio y entidades provinciales. Las evidencias serán editadas y aprobadas por el </w:t>
      </w:r>
      <w:r w:rsidR="007B6C4C">
        <w:rPr>
          <w:rFonts w:ascii="Arial" w:hAnsi="Arial" w:cs="Arial"/>
          <w:sz w:val="24"/>
          <w:szCs w:val="24"/>
        </w:rPr>
        <w:t xml:space="preserve">Coordinador de programas </w:t>
      </w:r>
      <w:r>
        <w:rPr>
          <w:rFonts w:ascii="Arial" w:hAnsi="Arial" w:cs="Arial"/>
          <w:sz w:val="24"/>
          <w:szCs w:val="24"/>
        </w:rPr>
        <w:t xml:space="preserve"> responsable del control antes de ser socializadas.</w:t>
      </w:r>
    </w:p>
    <w:p w:rsidR="00D05EC4" w:rsidRDefault="00D05EC4" w:rsidP="00D05EC4">
      <w:pPr>
        <w:pStyle w:val="Prrafodelista"/>
        <w:spacing w:line="200" w:lineRule="atLeast"/>
        <w:rPr>
          <w:rFonts w:ascii="Arial" w:hAnsi="Arial" w:cs="Arial"/>
          <w:sz w:val="24"/>
          <w:szCs w:val="24"/>
          <w:lang w:val="es-ES"/>
        </w:rPr>
      </w:pPr>
    </w:p>
    <w:p w:rsidR="00D05EC4" w:rsidRDefault="00D05EC4" w:rsidP="00D05EC4">
      <w:pPr>
        <w:pStyle w:val="Prrafodelista"/>
        <w:numPr>
          <w:ilvl w:val="0"/>
          <w:numId w:val="1"/>
        </w:numPr>
        <w:spacing w:line="20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Secretaría de</w:t>
      </w:r>
      <w:r w:rsidR="007B6C4C">
        <w:rPr>
          <w:rFonts w:ascii="Arial" w:hAnsi="Arial" w:cs="Arial"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7B6C4C">
        <w:rPr>
          <w:rFonts w:ascii="Arial" w:hAnsi="Arial" w:cs="Arial"/>
          <w:sz w:val="24"/>
          <w:szCs w:val="24"/>
          <w:lang w:val="es-ES"/>
        </w:rPr>
        <w:t>Gobierno Provincial</w:t>
      </w:r>
      <w:r>
        <w:rPr>
          <w:rFonts w:ascii="Arial" w:hAnsi="Arial" w:cs="Arial"/>
          <w:sz w:val="24"/>
          <w:szCs w:val="24"/>
          <w:lang w:val="es-ES"/>
        </w:rPr>
        <w:t xml:space="preserve"> confecciona un informe general de los C/P visitados,   que se presenta en las conclusiones de la visita,  reflejando la información escrita entregada por  el responsable de la comisión que visitó  cada consejo.</w:t>
      </w:r>
    </w:p>
    <w:p w:rsidR="00D05EC4" w:rsidRDefault="00D05EC4" w:rsidP="00D05EC4">
      <w:pPr>
        <w:pStyle w:val="Prrafodelista"/>
        <w:spacing w:line="200" w:lineRule="atLeast"/>
        <w:ind w:left="1211"/>
        <w:jc w:val="both"/>
        <w:rPr>
          <w:rFonts w:ascii="Arial" w:hAnsi="Arial" w:cs="Arial"/>
          <w:sz w:val="24"/>
          <w:szCs w:val="24"/>
          <w:lang w:val="es-ES"/>
        </w:rPr>
      </w:pPr>
    </w:p>
    <w:p w:rsidR="00D05EC4" w:rsidRDefault="00D05EC4" w:rsidP="00D05EC4">
      <w:pPr>
        <w:pStyle w:val="Prrafodelista"/>
        <w:numPr>
          <w:ilvl w:val="0"/>
          <w:numId w:val="3"/>
        </w:numPr>
        <w:spacing w:line="20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Los </w:t>
      </w:r>
      <w:r w:rsidR="007B6C4C">
        <w:rPr>
          <w:rFonts w:ascii="Arial" w:hAnsi="Arial" w:cs="Arial"/>
          <w:sz w:val="24"/>
          <w:szCs w:val="24"/>
          <w:lang w:val="es-ES"/>
        </w:rPr>
        <w:t>Coordinadores</w:t>
      </w:r>
      <w:r>
        <w:rPr>
          <w:rFonts w:ascii="Arial" w:hAnsi="Arial" w:cs="Arial"/>
          <w:sz w:val="24"/>
          <w:szCs w:val="24"/>
          <w:lang w:val="es-ES"/>
        </w:rPr>
        <w:t xml:space="preserve">, jefes de comisiones, funcionarios y directores participantes en la visita, despacharan el resultado de los objetivos evaluados con los responsables directos en el territorio( esto será con </w:t>
      </w:r>
      <w:r w:rsidR="007B6C4C">
        <w:rPr>
          <w:rFonts w:ascii="Arial" w:hAnsi="Arial" w:cs="Arial"/>
          <w:sz w:val="24"/>
          <w:szCs w:val="24"/>
          <w:lang w:val="es-ES"/>
        </w:rPr>
        <w:t>Intendentes</w:t>
      </w:r>
      <w:r>
        <w:rPr>
          <w:rFonts w:ascii="Arial" w:hAnsi="Arial" w:cs="Arial"/>
          <w:sz w:val="24"/>
          <w:szCs w:val="24"/>
          <w:lang w:val="es-ES"/>
        </w:rPr>
        <w:t xml:space="preserve"> de CAM, directores de entidades, funcionarios, etc,)</w:t>
      </w:r>
    </w:p>
    <w:p w:rsidR="00D05EC4" w:rsidRDefault="00D05EC4" w:rsidP="00D05EC4">
      <w:pPr>
        <w:pStyle w:val="Prrafodelista"/>
        <w:numPr>
          <w:ilvl w:val="0"/>
          <w:numId w:val="3"/>
        </w:numPr>
        <w:spacing w:line="20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El resumen en el municipio se iniciará a la 1.30 pm, con la Dirección de la Asamblea y el CAM, analizando las principales incidencias detectadas y sus causas,  evaluando la integridad en el trabajo. </w:t>
      </w:r>
    </w:p>
    <w:p w:rsidR="00D05EC4" w:rsidRDefault="00D05EC4" w:rsidP="00D05EC4">
      <w:pPr>
        <w:pStyle w:val="Prrafodelista"/>
        <w:spacing w:line="200" w:lineRule="atLeast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D05EC4" w:rsidRDefault="00D05EC4" w:rsidP="00D05EC4">
      <w:pPr>
        <w:pStyle w:val="Prrafodelista"/>
        <w:spacing w:line="200" w:lineRule="atLeast"/>
        <w:ind w:left="1211"/>
        <w:jc w:val="both"/>
        <w:rPr>
          <w:rFonts w:ascii="Arial" w:hAnsi="Arial" w:cs="Arial"/>
          <w:sz w:val="24"/>
          <w:szCs w:val="24"/>
          <w:lang w:val="es-ES"/>
        </w:rPr>
      </w:pPr>
    </w:p>
    <w:p w:rsidR="00D05EC4" w:rsidRDefault="00D05EC4" w:rsidP="00D05EC4">
      <w:pPr>
        <w:pStyle w:val="Prrafodelista"/>
        <w:spacing w:line="200" w:lineRule="atLeast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D05EC4" w:rsidRDefault="00D05EC4" w:rsidP="00D05EC4">
      <w:pPr>
        <w:pStyle w:val="Prrafodelista"/>
        <w:rPr>
          <w:lang w:val="es-ES"/>
        </w:rPr>
      </w:pPr>
    </w:p>
    <w:p w:rsidR="000D1A41" w:rsidRDefault="000D1A41">
      <w:pPr>
        <w:rPr>
          <w:rFonts w:ascii="Arial" w:hAnsi="Arial" w:cs="Arial"/>
          <w:sz w:val="24"/>
          <w:szCs w:val="24"/>
        </w:rPr>
      </w:pPr>
    </w:p>
    <w:p w:rsidR="007B6C4C" w:rsidRDefault="007B6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Emilio Matos Mosqueda</w:t>
      </w:r>
    </w:p>
    <w:p w:rsidR="007B6C4C" w:rsidRPr="000D1A41" w:rsidRDefault="007B6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Gobernador </w:t>
      </w:r>
    </w:p>
    <w:sectPr w:rsidR="007B6C4C" w:rsidRPr="000D1A41" w:rsidSect="00826B1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E48" w:rsidRDefault="004F0E48">
      <w:pPr>
        <w:spacing w:after="0" w:line="240" w:lineRule="auto"/>
      </w:pPr>
      <w:r>
        <w:separator/>
      </w:r>
    </w:p>
  </w:endnote>
  <w:endnote w:type="continuationSeparator" w:id="1">
    <w:p w:rsidR="004F0E48" w:rsidRDefault="004F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5D" w:rsidRDefault="004F0E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5D" w:rsidRDefault="004F0E4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5D" w:rsidRDefault="004F0E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E48" w:rsidRDefault="004F0E48">
      <w:pPr>
        <w:spacing w:after="0" w:line="240" w:lineRule="auto"/>
      </w:pPr>
      <w:r>
        <w:separator/>
      </w:r>
    </w:p>
  </w:footnote>
  <w:footnote w:type="continuationSeparator" w:id="1">
    <w:p w:rsidR="004F0E48" w:rsidRDefault="004F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5D" w:rsidRDefault="00826B1E">
    <w:pPr>
      <w:pStyle w:val="Encabezado"/>
      <w:jc w:val="right"/>
    </w:pPr>
    <w:r>
      <w:fldChar w:fldCharType="begin"/>
    </w:r>
    <w:r w:rsidR="00D05EC4">
      <w:instrText xml:space="preserve"> PAGE </w:instrText>
    </w:r>
    <w:r>
      <w:fldChar w:fldCharType="separate"/>
    </w:r>
    <w:r w:rsidR="007B6C4C">
      <w:rPr>
        <w:noProof/>
      </w:rPr>
      <w:t>3</w:t>
    </w:r>
    <w:r>
      <w:fldChar w:fldCharType="end"/>
    </w:r>
  </w:p>
  <w:p w:rsidR="00503E5D" w:rsidRDefault="004F0E4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5D" w:rsidRDefault="004F0E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hAnsi="Arial" w:cs="Arial"/>
        <w:b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A52"/>
    <w:rsid w:val="000648DF"/>
    <w:rsid w:val="000D1A41"/>
    <w:rsid w:val="001349A0"/>
    <w:rsid w:val="002225FB"/>
    <w:rsid w:val="00344336"/>
    <w:rsid w:val="003F4E11"/>
    <w:rsid w:val="004F0E48"/>
    <w:rsid w:val="0065654A"/>
    <w:rsid w:val="00750B55"/>
    <w:rsid w:val="007B6C4C"/>
    <w:rsid w:val="00826B1E"/>
    <w:rsid w:val="00883122"/>
    <w:rsid w:val="00A666E6"/>
    <w:rsid w:val="00AB765D"/>
    <w:rsid w:val="00CF1C54"/>
    <w:rsid w:val="00D05EC4"/>
    <w:rsid w:val="00E96EC9"/>
    <w:rsid w:val="00F53A52"/>
    <w:rsid w:val="00F9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C4"/>
    <w:pPr>
      <w:suppressAutoHyphens/>
    </w:pPr>
    <w:rPr>
      <w:rFonts w:ascii="Calibri" w:eastAsia="Calibri" w:hAnsi="Calibri" w:cs="Times New Roman"/>
      <w:lang w:val="es-MX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05EC4"/>
    <w:pPr>
      <w:ind w:left="720"/>
      <w:contextualSpacing/>
    </w:pPr>
  </w:style>
  <w:style w:type="paragraph" w:styleId="Sinespaciado">
    <w:name w:val="No Spacing"/>
    <w:qFormat/>
    <w:rsid w:val="00D05EC4"/>
    <w:pPr>
      <w:suppressAutoHyphens/>
      <w:spacing w:after="0" w:line="240" w:lineRule="auto"/>
    </w:pPr>
    <w:rPr>
      <w:rFonts w:ascii="Calibri" w:eastAsia="Calibri" w:hAnsi="Calibri" w:cs="Times New Roman"/>
      <w:lang w:val="es-MX" w:eastAsia="zh-CN"/>
    </w:rPr>
  </w:style>
  <w:style w:type="paragraph" w:styleId="Encabezado">
    <w:name w:val="header"/>
    <w:basedOn w:val="Normal"/>
    <w:link w:val="EncabezadoCar"/>
    <w:rsid w:val="00D05E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05EC4"/>
    <w:rPr>
      <w:rFonts w:ascii="Calibri" w:eastAsia="Calibri" w:hAnsi="Calibri" w:cs="Times New Roman"/>
      <w:lang w:val="es-MX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5FB"/>
    <w:rPr>
      <w:rFonts w:ascii="Tahoma" w:eastAsia="Calibri" w:hAnsi="Tahoma" w:cs="Tahoma"/>
      <w:sz w:val="16"/>
      <w:szCs w:val="16"/>
      <w:lang w:val="es-MX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Quiñones González</dc:creator>
  <cp:keywords/>
  <dc:description/>
  <cp:lastModifiedBy>Centro Informacion</cp:lastModifiedBy>
  <cp:revision>10</cp:revision>
  <cp:lastPrinted>2015-02-04T22:34:00Z</cp:lastPrinted>
  <dcterms:created xsi:type="dcterms:W3CDTF">2015-02-03T17:26:00Z</dcterms:created>
  <dcterms:modified xsi:type="dcterms:W3CDTF">2020-11-21T04:12:00Z</dcterms:modified>
</cp:coreProperties>
</file>